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6E" w:rsidRDefault="00173E5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4pt;margin-top:-36pt;width:266.4pt;height:763.2pt;z-index:251657216;mso-position-horizontal-relative:page" o:allowincell="f" filled="f" stroked="f">
            <v:textbox style="mso-next-textbox:#_x0000_s1026">
              <w:txbxContent>
                <w:p w:rsidR="003A1F6E" w:rsidRDefault="003A1F6E">
                  <w:pPr>
                    <w:pStyle w:val="Heading1"/>
                    <w:rPr>
                      <w:rtl/>
                    </w:rPr>
                  </w:pPr>
                  <w:r>
                    <w:rPr>
                      <w:rtl/>
                    </w:rPr>
                    <w:t>عقد نقل ملكية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تم عقد نقل الملكية هذا اليوم</w:t>
                  </w:r>
                </w:p>
                <w:p w:rsidR="003F7EB8" w:rsidRDefault="003A1F6E" w:rsidP="006B74B9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  <w:r>
                    <w:rPr>
                      <w:rFonts w:cs="Simplified Arabic"/>
                      <w:rtl/>
                    </w:rPr>
                    <w:tab/>
                  </w:r>
                </w:p>
                <w:p w:rsidR="003A1F6E" w:rsidRDefault="003A1F6E" w:rsidP="006B74B9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من</w:t>
                  </w:r>
                  <w:r>
                    <w:rPr>
                      <w:rFonts w:cs="Simplified Arabic"/>
                      <w:rtl/>
                    </w:rPr>
                    <w:tab/>
                  </w:r>
                  <w:r>
                    <w:rPr>
                      <w:rFonts w:cs="Simplified Arabic"/>
                      <w:rtl/>
                    </w:rPr>
                    <w:tab/>
                    <w:t xml:space="preserve">سنه   </w:t>
                  </w:r>
                  <w:r>
                    <w:rPr>
                      <w:rFonts w:cs="Simplified Arabic"/>
                      <w:rtl/>
                    </w:rPr>
                    <w:tab/>
                  </w:r>
                  <w:r>
                    <w:rPr>
                      <w:rFonts w:cs="Simplified Arabic"/>
                      <w:rtl/>
                    </w:rPr>
                    <w:tab/>
                  </w:r>
                  <w:r w:rsidR="00452D40">
                    <w:rPr>
                      <w:rFonts w:cs="Simplified Arabic" w:hint="cs"/>
                      <w:rtl/>
                    </w:rPr>
                    <w:t>2</w:t>
                  </w:r>
                  <w:r w:rsidR="006B74B9">
                    <w:rPr>
                      <w:rFonts w:cs="Simplified Arabic" w:hint="cs"/>
                      <w:rtl/>
                    </w:rPr>
                    <w:t>0</w:t>
                  </w:r>
                  <w:r>
                    <w:rPr>
                      <w:rFonts w:cs="Simplified Arabic"/>
                      <w:rtl/>
                    </w:rPr>
                    <w:t xml:space="preserve"> </w:t>
                  </w:r>
                </w:p>
                <w:p w:rsidR="003F7EB8" w:rsidRDefault="003F7EB8" w:rsidP="00814041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  <w:r>
                    <w:rPr>
                      <w:rFonts w:cs="Simplified Arabic" w:hint="cs"/>
                      <w:rtl/>
                      <w:lang w:bidi="ar-EG"/>
                    </w:rPr>
                    <w:t>بين</w:t>
                  </w:r>
                </w:p>
                <w:p w:rsidR="003A1F6E" w:rsidRDefault="003A1F6E" w:rsidP="00814041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 xml:space="preserve">المقيم </w:t>
                  </w:r>
                  <w:proofErr w:type="gramStart"/>
                  <w:r>
                    <w:rPr>
                      <w:rFonts w:cs="Simplified Arabic"/>
                      <w:rtl/>
                    </w:rPr>
                    <w:t>في :</w:t>
                  </w:r>
                  <w:proofErr w:type="gramEnd"/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  <w:r>
                    <w:rPr>
                      <w:rFonts w:cs="Simplified Arabic"/>
                      <w:rtl/>
                    </w:rPr>
                    <w:t>(المسمي فيما يلي بالمحول) من جهة و</w:t>
                  </w:r>
                </w:p>
                <w:p w:rsidR="003F7EB8" w:rsidRDefault="003F7EB8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</w:p>
                <w:p w:rsidR="00814041" w:rsidRDefault="00814041" w:rsidP="00814041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 xml:space="preserve">المقيم </w:t>
                  </w:r>
                  <w:proofErr w:type="gramStart"/>
                  <w:r>
                    <w:rPr>
                      <w:rFonts w:cs="Simplified Arabic"/>
                      <w:rtl/>
                    </w:rPr>
                    <w:t>في :</w:t>
                  </w:r>
                  <w:proofErr w:type="gramEnd"/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(المسمي فيما يلي بالمحول إليه) من جهة أخرى.</w:t>
                  </w:r>
                </w:p>
                <w:p w:rsidR="003A1F6E" w:rsidRDefault="003A1F6E" w:rsidP="00E36921">
                  <w:pPr>
                    <w:jc w:val="lowKashida"/>
                    <w:rPr>
                      <w:rFonts w:cs="Simplified Arabic"/>
                      <w:rtl/>
                      <w:lang w:bidi="ar-EG"/>
                    </w:rPr>
                  </w:pPr>
                  <w:r>
                    <w:rPr>
                      <w:rFonts w:cs="Simplified Arabic"/>
                      <w:rtl/>
                    </w:rPr>
                    <w:t>حيث أن المحول هو المالك للعلا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>مة</w:t>
                  </w:r>
                  <w:r>
                    <w:rPr>
                      <w:rFonts w:cs="Simplified Arabic"/>
                      <w:rtl/>
                    </w:rPr>
                    <w:t xml:space="preserve"> التجارية المسجلة </w:t>
                  </w:r>
                  <w:proofErr w:type="gramStart"/>
                  <w:r>
                    <w:rPr>
                      <w:rFonts w:cs="Simplified Arabic"/>
                      <w:rtl/>
                    </w:rPr>
                    <w:t xml:space="preserve">في  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>مصر</w:t>
                  </w:r>
                  <w:proofErr w:type="gramEnd"/>
                  <w:r w:rsidR="003F7EB8">
                    <w:rPr>
                      <w:rFonts w:cs="Simplified Arabic"/>
                      <w:rtl/>
                    </w:rPr>
                    <w:t xml:space="preserve">    تحت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 xml:space="preserve"> رقم 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 w:rsidP="003F7EB8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وحيث أن المحول قد اتفق مع المحول إليه لنقل وبيع وتحويل ملكية العلام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>ة</w:t>
                  </w:r>
                  <w:r>
                    <w:rPr>
                      <w:rFonts w:cs="Simplified Arabic"/>
                      <w:rtl/>
                    </w:rPr>
                    <w:t xml:space="preserve"> التجارية </w:t>
                  </w:r>
                  <w:proofErr w:type="gramStart"/>
                  <w:r>
                    <w:rPr>
                      <w:rFonts w:cs="Simplified Arabic"/>
                      <w:rtl/>
                    </w:rPr>
                    <w:t>إلي</w:t>
                  </w:r>
                  <w:proofErr w:type="gramEnd"/>
                  <w:r>
                    <w:rPr>
                      <w:rFonts w:cs="Simplified Arabic"/>
                      <w:rtl/>
                    </w:rPr>
                    <w:t xml:space="preserve"> المحول إليه إشهارا بذلك ووفقا للاتفاقية المذكورة وبمقابل مبلغ</w:t>
                  </w:r>
                  <w:r w:rsidR="00BA54B6">
                    <w:rPr>
                      <w:rFonts w:cs="Simplified Arabic"/>
                    </w:rPr>
                    <w:t>US$ 1</w:t>
                  </w:r>
                  <w:r w:rsidR="003F7EB8">
                    <w:rPr>
                      <w:rFonts w:cs="Simplified Arabic"/>
                    </w:rPr>
                    <w:t xml:space="preserve"> 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 w:rsidP="003F7EB8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 xml:space="preserve">الذي يعترف المحول باستلامه ينقل المحول ويحول الملكية </w:t>
                  </w:r>
                  <w:proofErr w:type="gramStart"/>
                  <w:r>
                    <w:rPr>
                      <w:rFonts w:cs="Simplified Arabic"/>
                      <w:rtl/>
                    </w:rPr>
                    <w:t>إلي</w:t>
                  </w:r>
                  <w:proofErr w:type="gramEnd"/>
                  <w:r>
                    <w:rPr>
                      <w:rFonts w:cs="Simplified Arabic"/>
                      <w:rtl/>
                    </w:rPr>
                    <w:t xml:space="preserve"> المحول إليه العلام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>ة</w:t>
                  </w:r>
                  <w:r>
                    <w:rPr>
                      <w:rFonts w:cs="Simplified Arabic"/>
                      <w:rtl/>
                    </w:rPr>
                    <w:t xml:space="preserve"> المذكورة أعلاه.  وبذلك أصبحت العلام</w:t>
                  </w:r>
                  <w:r w:rsidR="003F7EB8">
                    <w:rPr>
                      <w:rFonts w:cs="Simplified Arabic" w:hint="cs"/>
                      <w:rtl/>
                      <w:lang w:bidi="ar-EG"/>
                    </w:rPr>
                    <w:t>ة</w:t>
                  </w:r>
                  <w:r>
                    <w:rPr>
                      <w:rFonts w:cs="Simplified Arabic"/>
                      <w:rtl/>
                    </w:rPr>
                    <w:t xml:space="preserve"> من تاريخه ملكا للمحول إليه ومن يخلفه بصوره مطلقه، يقبل المحول والمحول إليه تحويل الملكية الأتفه الذكر ويوكلان بهذا</w:t>
                  </w:r>
                </w:p>
                <w:p w:rsidR="003A1F6E" w:rsidRDefault="003A1F6E" w:rsidP="00173E5F">
                  <w:pPr>
                    <w:jc w:val="lowKashida"/>
                    <w:rPr>
                      <w:rFonts w:cs="Simplified Arabic"/>
                    </w:rPr>
                  </w:pPr>
                  <w:r>
                    <w:rPr>
                      <w:rFonts w:cs="Simplified Arabic"/>
                      <w:rtl/>
                    </w:rPr>
                    <w:t>الأستاذة</w:t>
                  </w:r>
                  <w:proofErr w:type="gramStart"/>
                  <w:r>
                    <w:rPr>
                      <w:rFonts w:cs="Simplified Arabic"/>
                      <w:rtl/>
                    </w:rPr>
                    <w:t xml:space="preserve">/  </w:t>
                  </w:r>
                  <w:r w:rsidR="00173E5F" w:rsidRPr="00173E5F">
                    <w:rPr>
                      <w:rFonts w:cs="Simplified Arabic"/>
                      <w:rtl/>
                    </w:rPr>
                    <w:t>سمر</w:t>
                  </w:r>
                  <w:proofErr w:type="gramEnd"/>
                  <w:r w:rsidR="00173E5F" w:rsidRPr="00173E5F">
                    <w:rPr>
                      <w:rFonts w:cs="Simplified Arabic"/>
                      <w:rtl/>
                    </w:rPr>
                    <w:t xml:space="preserve"> احمد </w:t>
                  </w:r>
                  <w:proofErr w:type="spellStart"/>
                  <w:r w:rsidR="00173E5F" w:rsidRPr="00173E5F">
                    <w:rPr>
                      <w:rFonts w:cs="Simplified Arabic"/>
                      <w:rtl/>
                    </w:rPr>
                    <w:t>احمد</w:t>
                  </w:r>
                  <w:proofErr w:type="spellEnd"/>
                  <w:r w:rsidR="00173E5F" w:rsidRPr="00173E5F">
                    <w:rPr>
                      <w:rFonts w:cs="Simplified Arabic"/>
                      <w:rtl/>
                    </w:rPr>
                    <w:t xml:space="preserve"> اللباد</w:t>
                  </w:r>
                </w:p>
                <w:p w:rsidR="001C534C" w:rsidRPr="001C534C" w:rsidRDefault="001C534C" w:rsidP="001C534C">
                  <w:pPr>
                    <w:rPr>
                      <w:rFonts w:cs="Simplified Arabic"/>
                      <w:rtl/>
                    </w:rPr>
                  </w:pPr>
                  <w:r w:rsidRPr="001C534C">
                    <w:rPr>
                      <w:rFonts w:cs="Simplified Arabic"/>
                      <w:rtl/>
                    </w:rPr>
                    <w:t xml:space="preserve">ص. ب.: 150 القرية الذكية 12577 , 6 أكتوبر </w:t>
                  </w:r>
                </w:p>
                <w:p w:rsidR="001C534C" w:rsidRPr="001C534C" w:rsidRDefault="001C534C" w:rsidP="001C534C">
                  <w:pPr>
                    <w:jc w:val="lowKashida"/>
                    <w:rPr>
                      <w:rFonts w:cs="Simplified Arabic"/>
                      <w:rtl/>
                    </w:rPr>
                  </w:pPr>
                  <w:r w:rsidRPr="001C534C">
                    <w:rPr>
                      <w:rFonts w:cs="Simplified Arabic"/>
                      <w:rtl/>
                    </w:rPr>
                    <w:t>جمهورية مصر العربية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لاتخاذ الإجراءات الضرورية للقيام بتسجيل هذا العقد لدي دائرة المسجل المختص.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/>
                      <w:rtl/>
                    </w:rPr>
                    <w:t>استشهادا عل</w:t>
                  </w:r>
                  <w:r w:rsidR="00EC4CFE">
                    <w:rPr>
                      <w:rFonts w:cs="Simplified Arabic" w:hint="cs"/>
                      <w:rtl/>
                    </w:rPr>
                    <w:t>ي</w:t>
                  </w:r>
                  <w:r>
                    <w:rPr>
                      <w:rFonts w:cs="Simplified Arabic"/>
                      <w:rtl/>
                    </w:rPr>
                    <w:t xml:space="preserve"> ذلك فقد وضعت بهذا الأختام والتوقيع للأطراف المذكورين في اليوم والسنة المحررة أعلاه</w:t>
                  </w:r>
                </w:p>
                <w:p w:rsidR="003A1F6E" w:rsidRDefault="003A1F6E">
                  <w:pPr>
                    <w:jc w:val="lowKashida"/>
                    <w:rPr>
                      <w:rFonts w:cs="Simplified Arabic"/>
                      <w:rtl/>
                    </w:rPr>
                  </w:pPr>
                </w:p>
                <w:p w:rsidR="003A1F6E" w:rsidRDefault="003A1F6E">
                  <w:pPr>
                    <w:bidi w:val="0"/>
                    <w:jc w:val="center"/>
                    <w:rPr>
                      <w:rFonts w:cs="Arial"/>
                      <w:sz w:val="24"/>
                      <w:szCs w:val="28"/>
                    </w:rPr>
                  </w:pPr>
                </w:p>
                <w:p w:rsidR="003A1F6E" w:rsidRDefault="003A1F6E">
                  <w:pPr>
                    <w:bidi w:val="0"/>
                    <w:jc w:val="center"/>
                    <w:rPr>
                      <w:rFonts w:cs="Arial"/>
                      <w:sz w:val="24"/>
                      <w:szCs w:val="28"/>
                    </w:rPr>
                  </w:pPr>
                </w:p>
                <w:p w:rsidR="003F7EB8" w:rsidRDefault="003F7EB8" w:rsidP="00B821CF">
                  <w:pPr>
                    <w:pStyle w:val="Heading2"/>
                  </w:pPr>
                  <w:bookmarkStart w:id="0" w:name="_GoBack"/>
                </w:p>
                <w:bookmarkEnd w:id="0"/>
                <w:p w:rsidR="003F7EB8" w:rsidRDefault="003F7EB8" w:rsidP="00B821CF">
                  <w:pPr>
                    <w:pStyle w:val="Heading2"/>
                  </w:pPr>
                </w:p>
                <w:p w:rsidR="003F7EB8" w:rsidRDefault="003F7EB8" w:rsidP="00B821CF">
                  <w:pPr>
                    <w:pStyle w:val="Heading2"/>
                  </w:pPr>
                </w:p>
                <w:p w:rsidR="003F7EB8" w:rsidRDefault="003F7EB8" w:rsidP="00B821CF">
                  <w:pPr>
                    <w:pStyle w:val="Heading2"/>
                  </w:pPr>
                </w:p>
                <w:p w:rsidR="003F7EB8" w:rsidRDefault="003F7EB8" w:rsidP="00B821CF">
                  <w:pPr>
                    <w:pStyle w:val="Heading2"/>
                  </w:pPr>
                </w:p>
                <w:p w:rsidR="003A1F6E" w:rsidRDefault="003A1F6E" w:rsidP="00B821CF">
                  <w:pPr>
                    <w:pStyle w:val="Heading2"/>
                    <w:rPr>
                      <w:rtl/>
                    </w:rPr>
                  </w:pPr>
                  <w:r>
                    <w:t>ASSIGNOR</w:t>
                  </w:r>
                </w:p>
                <w:p w:rsidR="003A1F6E" w:rsidRDefault="003A1F6E">
                  <w:pPr>
                    <w:bidi w:val="0"/>
                    <w:jc w:val="center"/>
                    <w:rPr>
                      <w:rFonts w:cs="Arial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8"/>
                    </w:rPr>
                    <w:t>_________________</w:t>
                  </w:r>
                </w:p>
                <w:p w:rsidR="003A1F6E" w:rsidRDefault="003A1F6E">
                  <w:pPr>
                    <w:jc w:val="lowKashida"/>
                    <w:rPr>
                      <w:rFonts w:cs="Arial"/>
                      <w:szCs w:val="28"/>
                    </w:rPr>
                  </w:pPr>
                  <w:r>
                    <w:rPr>
                      <w:rFonts w:cs="Arial"/>
                      <w:szCs w:val="28"/>
                      <w:rtl/>
                    </w:rPr>
                    <w:t xml:space="preserve">   </w:t>
                  </w:r>
                </w:p>
                <w:p w:rsidR="003A1F6E" w:rsidRDefault="003A1F6E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21.6pt;margin-top:-36pt;width:259.2pt;height:763.2pt;z-index:251658240;mso-position-horizontal-relative:page" o:allowincell="f" filled="f" stroked="f">
            <v:textbox style="mso-next-textbox:#_x0000_s1027">
              <w:txbxContent>
                <w:p w:rsidR="003A1F6E" w:rsidRDefault="003A1F6E" w:rsidP="00262A53">
                  <w:pPr>
                    <w:pStyle w:val="Heading1"/>
                    <w:bidi w:val="0"/>
                    <w:rPr>
                      <w:smallCaps/>
                      <w:sz w:val="28"/>
                    </w:rPr>
                  </w:pPr>
                  <w:r>
                    <w:rPr>
                      <w:smallCaps/>
                      <w:sz w:val="28"/>
                    </w:rPr>
                    <w:t>Deed of Assignment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pStyle w:val="Heading1"/>
                    <w:bidi w:val="0"/>
                    <w:jc w:val="lowKashida"/>
                    <w:rPr>
                      <w:smallCaps/>
                      <w:sz w:val="24"/>
                    </w:rPr>
                  </w:pPr>
                  <w:r>
                    <w:rPr>
                      <w:smallCaps/>
                      <w:sz w:val="24"/>
                    </w:rPr>
                    <w:t xml:space="preserve">This Assignment made on </w:t>
                  </w:r>
                </w:p>
                <w:p w:rsidR="003F7EB8" w:rsidRDefault="003F7EB8" w:rsidP="006B74B9">
                  <w:pPr>
                    <w:bidi w:val="0"/>
                    <w:jc w:val="lowKashida"/>
                    <w:rPr>
                      <w:sz w:val="24"/>
                      <w:rtl/>
                      <w:lang w:bidi="ar-EG"/>
                    </w:rPr>
                  </w:pPr>
                </w:p>
                <w:p w:rsidR="003F7EB8" w:rsidRDefault="003A1F6E" w:rsidP="003F7EB8">
                  <w:pPr>
                    <w:bidi w:val="0"/>
                    <w:jc w:val="lowKashida"/>
                    <w:rPr>
                      <w:sz w:val="24"/>
                      <w:rtl/>
                      <w:lang w:bidi="ar-EG"/>
                    </w:rPr>
                  </w:pPr>
                  <w:r>
                    <w:rPr>
                      <w:sz w:val="24"/>
                    </w:rPr>
                    <w:t xml:space="preserve">of 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 w:rsidR="00452D40">
                    <w:rPr>
                      <w:sz w:val="24"/>
                    </w:rPr>
                    <w:t>2</w:t>
                  </w:r>
                  <w:r w:rsidR="006B74B9"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tab/>
                  </w:r>
                </w:p>
                <w:p w:rsidR="003A1F6E" w:rsidRDefault="003A1F6E" w:rsidP="003F7EB8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mallCaps/>
                      <w:sz w:val="24"/>
                    </w:rPr>
                    <w:t>between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3A1F6E" w:rsidRDefault="003A1F6E" w:rsidP="00814041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of </w:t>
                  </w:r>
                </w:p>
                <w:p w:rsidR="00C47FD6" w:rsidRDefault="00C47FD6" w:rsidP="00C47FD6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 w:rsidP="00B821CF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(hereinafter called “The Assignor”) of the one part and </w:t>
                  </w:r>
                </w:p>
                <w:p w:rsidR="00C47FD6" w:rsidRDefault="00C47FD6" w:rsidP="00C47FD6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of </w:t>
                  </w:r>
                </w:p>
                <w:p w:rsidR="00C47FD6" w:rsidRDefault="00C47FD6" w:rsidP="00C47FD6">
                  <w:pPr>
                    <w:bidi w:val="0"/>
                    <w:rPr>
                      <w:sz w:val="24"/>
                    </w:rPr>
                  </w:pPr>
                  <w:bookmarkStart w:id="1" w:name="_Hlk153893077"/>
                </w:p>
                <w:bookmarkEnd w:id="1"/>
                <w:p w:rsidR="003A1F6E" w:rsidRDefault="003A1F6E" w:rsidP="00E36921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(hereinafter called “The Assignee”) of the other part </w:t>
                  </w:r>
                  <w:r>
                    <w:rPr>
                      <w:smallCaps/>
                      <w:sz w:val="24"/>
                    </w:rPr>
                    <w:t>whereas</w:t>
                  </w:r>
                  <w:r>
                    <w:rPr>
                      <w:sz w:val="24"/>
                    </w:rPr>
                    <w:t xml:space="preserve"> the assignor </w:t>
                  </w:r>
                  <w:r w:rsidR="003F7EB8">
                    <w:rPr>
                      <w:sz w:val="24"/>
                    </w:rPr>
                    <w:t xml:space="preserve">is </w:t>
                  </w:r>
                  <w:r>
                    <w:rPr>
                      <w:sz w:val="24"/>
                    </w:rPr>
                    <w:t xml:space="preserve">the proprietor of the </w:t>
                  </w:r>
                  <w:r w:rsidR="003F7EB8">
                    <w:rPr>
                      <w:sz w:val="24"/>
                    </w:rPr>
                    <w:t>trade mark</w:t>
                  </w:r>
                  <w:r>
                    <w:rPr>
                      <w:sz w:val="24"/>
                    </w:rPr>
                    <w:t xml:space="preserve"> registered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3F7EB8">
                        <w:rPr>
                          <w:sz w:val="24"/>
                        </w:rPr>
                        <w:t>Egypt</w:t>
                      </w:r>
                    </w:smartTag>
                  </w:smartTag>
                  <w:r w:rsidR="003F7EB8">
                    <w:rPr>
                      <w:sz w:val="24"/>
                    </w:rPr>
                    <w:t xml:space="preserve"> under the No. 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 w:rsidP="004D10CB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mallCaps/>
                      <w:sz w:val="24"/>
                    </w:rPr>
                    <w:t>and whereas</w:t>
                  </w:r>
                  <w:r>
                    <w:rPr>
                      <w:sz w:val="24"/>
                    </w:rPr>
                    <w:t xml:space="preserve"> the Assignor have agreed with the Assignee to assign, sell and transfer the said registered Trademarks to the assignee for the sum of One US Dollar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 w:rsidP="00B821CF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the receipt of which is hereby acknowledged the Assignor do hereby assign and transfer to the Assignee the said registered.  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1C534C" w:rsidRPr="001C534C" w:rsidRDefault="003A1F6E" w:rsidP="00173E5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</w:rPr>
                    <w:t>T</w:t>
                  </w:r>
                  <w:r>
                    <w:rPr>
                      <w:smallCaps/>
                      <w:sz w:val="24"/>
                    </w:rPr>
                    <w:t>hus</w:t>
                  </w:r>
                  <w:proofErr w:type="gramEnd"/>
                  <w:r>
                    <w:rPr>
                      <w:smallCaps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the said registered Trademarks have become as of the date of this Deed the absolute property of the Assignee and Assigns.  The Assignor and the Assignees accept the </w:t>
                  </w:r>
                  <w:proofErr w:type="gramStart"/>
                  <w:r>
                    <w:rPr>
                      <w:sz w:val="24"/>
                    </w:rPr>
                    <w:t>aforesaid</w:t>
                  </w:r>
                  <w:proofErr w:type="gramEnd"/>
                  <w:r>
                    <w:rPr>
                      <w:sz w:val="24"/>
                    </w:rPr>
                    <w:t xml:space="preserve"> assignment and hereby appoint </w:t>
                  </w:r>
                  <w:r w:rsidR="00173E5F" w:rsidRPr="00173E5F">
                    <w:rPr>
                      <w:sz w:val="24"/>
                    </w:rPr>
                    <w:t xml:space="preserve">Ms. Samar Ahmed </w:t>
                  </w:r>
                  <w:proofErr w:type="spellStart"/>
                  <w:r w:rsidR="00173E5F" w:rsidRPr="00173E5F">
                    <w:rPr>
                      <w:sz w:val="24"/>
                    </w:rPr>
                    <w:t>Ahmed</w:t>
                  </w:r>
                  <w:proofErr w:type="spellEnd"/>
                  <w:r w:rsidR="00173E5F" w:rsidRPr="00173E5F">
                    <w:rPr>
                      <w:sz w:val="24"/>
                    </w:rPr>
                    <w:t xml:space="preserve"> </w:t>
                  </w:r>
                  <w:proofErr w:type="spellStart"/>
                  <w:r w:rsidR="00173E5F" w:rsidRPr="00173E5F">
                    <w:rPr>
                      <w:sz w:val="24"/>
                    </w:rPr>
                    <w:t>Ellabbad</w:t>
                  </w:r>
                  <w:proofErr w:type="spellEnd"/>
                  <w:r w:rsidR="00173E5F" w:rsidRPr="00173E5F">
                    <w:rPr>
                      <w:sz w:val="24"/>
                    </w:rPr>
                    <w:t xml:space="preserve"> </w:t>
                  </w:r>
                  <w:r w:rsidR="001C534C" w:rsidRPr="001C534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P.O. Box: 150 Smart Village 12577, 6 October, </w:t>
                  </w:r>
                </w:p>
                <w:p w:rsidR="001C534C" w:rsidRPr="001C534C" w:rsidRDefault="001C534C" w:rsidP="001C534C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C534C">
                    <w:rPr>
                      <w:rFonts w:asciiTheme="majorBidi" w:hAnsiTheme="majorBidi" w:cstheme="majorBidi"/>
                      <w:sz w:val="24"/>
                      <w:szCs w:val="24"/>
                    </w:rPr>
                    <w:t>Arab Republic of Egypt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to</w:t>
                  </w:r>
                  <w:proofErr w:type="gramEnd"/>
                  <w:r>
                    <w:rPr>
                      <w:sz w:val="24"/>
                    </w:rPr>
                    <w:t xml:space="preserve"> take the necessary procedures to effect the registration of this Deed at the Registrar’s Office concerned.  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  <w:r>
                    <w:rPr>
                      <w:sz w:val="24"/>
                    </w:rPr>
                    <w:t>I</w:t>
                  </w:r>
                  <w:r>
                    <w:rPr>
                      <w:smallCaps/>
                      <w:sz w:val="24"/>
                    </w:rPr>
                    <w:t>n witness whereof</w:t>
                  </w:r>
                  <w:r>
                    <w:rPr>
                      <w:sz w:val="24"/>
                    </w:rPr>
                    <w:t xml:space="preserve"> the common seals of the parties hereto were hereunto affixed the day year first above written.  </w:t>
                  </w: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lowKashida"/>
                    <w:rPr>
                      <w:sz w:val="24"/>
                    </w:rPr>
                  </w:pPr>
                </w:p>
                <w:p w:rsidR="003A1F6E" w:rsidRDefault="003A1F6E" w:rsidP="00B821CF">
                  <w:pPr>
                    <w:bidi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ASSIGNEE</w:t>
                  </w:r>
                </w:p>
                <w:p w:rsidR="003A1F6E" w:rsidRDefault="003A1F6E">
                  <w:pPr>
                    <w:bidi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</w:t>
                  </w:r>
                </w:p>
                <w:p w:rsidR="003A1F6E" w:rsidRDefault="003A1F6E">
                  <w:pPr>
                    <w:bidi w:val="0"/>
                    <w:jc w:val="center"/>
                    <w:rPr>
                      <w:sz w:val="24"/>
                    </w:rPr>
                  </w:pPr>
                </w:p>
                <w:p w:rsidR="003A1F6E" w:rsidRDefault="003A1F6E">
                  <w:pPr>
                    <w:bidi w:val="0"/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sectPr w:rsidR="003A1F6E" w:rsidSect="001D09AF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3A1F6E"/>
    <w:rsid w:val="00173E5F"/>
    <w:rsid w:val="001C534C"/>
    <w:rsid w:val="001D09AF"/>
    <w:rsid w:val="00262A53"/>
    <w:rsid w:val="003A1F6E"/>
    <w:rsid w:val="003F7EB8"/>
    <w:rsid w:val="00452D40"/>
    <w:rsid w:val="004D10CB"/>
    <w:rsid w:val="00581B39"/>
    <w:rsid w:val="006B74B9"/>
    <w:rsid w:val="00814041"/>
    <w:rsid w:val="008156E1"/>
    <w:rsid w:val="009C5320"/>
    <w:rsid w:val="00B821CF"/>
    <w:rsid w:val="00BA54B6"/>
    <w:rsid w:val="00C47FD6"/>
    <w:rsid w:val="00E36921"/>
    <w:rsid w:val="00EC4CFE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5:docId w15:val="{56185AD4-6CC1-4F60-9C24-2DD257F4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9AF"/>
    <w:pPr>
      <w:bidi/>
    </w:pPr>
  </w:style>
  <w:style w:type="paragraph" w:styleId="Heading1">
    <w:name w:val="heading 1"/>
    <w:basedOn w:val="Normal"/>
    <w:next w:val="Normal"/>
    <w:qFormat/>
    <w:rsid w:val="001D09AF"/>
    <w:pPr>
      <w:keepNext/>
      <w:jc w:val="center"/>
      <w:outlineLvl w:val="0"/>
    </w:pPr>
    <w:rPr>
      <w:rFonts w:cs="Simplified Arabic"/>
      <w:b/>
      <w:bCs/>
      <w:szCs w:val="32"/>
    </w:rPr>
  </w:style>
  <w:style w:type="paragraph" w:styleId="Heading2">
    <w:name w:val="heading 2"/>
    <w:basedOn w:val="Normal"/>
    <w:next w:val="Normal"/>
    <w:qFormat/>
    <w:rsid w:val="001D09AF"/>
    <w:pPr>
      <w:keepNext/>
      <w:bidi w:val="0"/>
      <w:jc w:val="center"/>
      <w:outlineLvl w:val="1"/>
    </w:pPr>
    <w:rPr>
      <w:rFonts w:cs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34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TAGI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Shereef Hany Bishay</dc:creator>
  <cp:lastModifiedBy>Amged E. El-Sheikh</cp:lastModifiedBy>
  <cp:revision>11</cp:revision>
  <cp:lastPrinted>2005-07-14T08:18:00Z</cp:lastPrinted>
  <dcterms:created xsi:type="dcterms:W3CDTF">2011-05-30T15:57:00Z</dcterms:created>
  <dcterms:modified xsi:type="dcterms:W3CDTF">2025-06-16T05:16:00Z</dcterms:modified>
</cp:coreProperties>
</file>